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เปลี่ยนที่อยู่บริษัท</w:t>
      </w:r>
    </w:p>
    <w:p>
      <w:pPr>
        <w:pStyle w:val="Subtitle"/>
      </w:pPr>
      <w:r>
        <w:t xml:space="preserve">ใช้เช็กงานจดทะเบียน ย้ายที่อยู่สรรพากร และอัปเดตเอกสารบริษัท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เปลี่ยนที่อยู่บริษัท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