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ตรวจเอกสารก่อนส่งผู้สอบบัญชี</w:t>
      </w:r>
    </w:p>
    <w:p>
      <w:pPr>
        <w:pStyle w:val="Subtitle"/>
      </w:pPr>
      <w:r>
        <w:t xml:space="preserve">ใช้เช็กความพร้อมของเอกสารบัญชี ภาษี สัญญา รายงานสินทรัพย์ และเอกสารประกอบก่อนส่งตรวจสอบ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ตรวจเอกสารก่อนส่งผู้สอบบัญชี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